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jc w:val="center"/>
        <w:rPr>
          <w:rFonts w:ascii="Times New Roman"/>
          <w:b/>
          <w:sz w:val="15"/>
        </w:rPr>
      </w:pPr>
      <w:r>
        <w:rPr>
          <w:rFonts w:hint="default" w:ascii="Times New Roman" w:hAnsi="Times New Roman" w:eastAsia="宋体" w:cs="Times New Roman"/>
          <w:sz w:val="36"/>
          <w:szCs w:val="36"/>
        </w:rPr>
        <w:t>SPECIFICATION</w:t>
      </w:r>
    </w:p>
    <w:p>
      <w:pPr>
        <w:pStyle w:val="3"/>
        <w:spacing w:before="52"/>
        <w:ind w:left="132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PRODUCT NAME: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POLYALUMINUM CHLORIDE</w:t>
      </w:r>
    </w:p>
    <w:p>
      <w:pPr>
        <w:pStyle w:val="3"/>
        <w:spacing w:before="10"/>
        <w:ind w:left="13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ORIGIN:CHINA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666666" w:sz="12" w:space="0"/>
          <w:left w:val="single" w:color="CCCCCC" w:sz="6" w:space="15"/>
          <w:bottom w:val="none" w:color="auto" w:sz="0" w:space="0"/>
          <w:right w:val="single" w:color="CCCCCC" w:sz="6" w:space="15"/>
        </w:pBdr>
        <w:shd w:val="clear" w:fill="FFFFFF"/>
        <w:spacing w:after="0" w:afterAutospacing="0" w:line="510" w:lineRule="atLeast"/>
        <w:ind w:left="-376" w:leftChars="0" w:right="0" w:rightChars="0" w:firstLine="540" w:firstLineChars="200"/>
        <w:rPr>
          <w:rFonts w:hint="default" w:ascii="宋体" w:hAnsi="宋体" w:eastAsia="宋体" w:cs="宋体"/>
          <w:b w:val="0"/>
          <w:bCs w:val="0"/>
          <w:kern w:val="0"/>
          <w:sz w:val="27"/>
          <w:szCs w:val="27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kern w:val="0"/>
          <w:sz w:val="27"/>
          <w:szCs w:val="27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b w:val="0"/>
          <w:bCs w:val="0"/>
          <w:kern w:val="0"/>
          <w:sz w:val="27"/>
          <w:szCs w:val="27"/>
          <w:lang w:val="en-US" w:eastAsia="zh-CN" w:bidi="ar"/>
        </w:rPr>
        <w:instrText xml:space="preserve"> HYPERLINK "javascript:;" </w:instrText>
      </w:r>
      <w:r>
        <w:rPr>
          <w:rFonts w:hint="default" w:ascii="宋体" w:hAnsi="宋体" w:eastAsia="宋体" w:cs="宋体"/>
          <w:b w:val="0"/>
          <w:bCs w:val="0"/>
          <w:kern w:val="0"/>
          <w:sz w:val="27"/>
          <w:szCs w:val="27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b w:val="0"/>
          <w:bCs w:val="0"/>
          <w:kern w:val="0"/>
          <w:sz w:val="27"/>
          <w:szCs w:val="27"/>
          <w:lang w:val="en-US" w:eastAsia="zh-CN" w:bidi="ar"/>
        </w:rPr>
        <w:t>Product Description</w:t>
      </w:r>
      <w:r>
        <w:rPr>
          <w:rFonts w:hint="default" w:ascii="宋体" w:hAnsi="宋体" w:eastAsia="宋体" w:cs="宋体"/>
          <w:b w:val="0"/>
          <w:bCs w:val="0"/>
          <w:kern w:val="0"/>
          <w:sz w:val="27"/>
          <w:szCs w:val="27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70" w:firstLineChars="100"/>
        <w:rPr>
          <w:b w:val="0"/>
          <w:bCs w:val="0"/>
        </w:rPr>
      </w:pPr>
      <w:r>
        <w:rPr>
          <w:b w:val="0"/>
          <w:bCs w:val="0"/>
        </w:rPr>
        <w:t>PAC,polyaluminium chloride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1. Chemical name: polyaluminium chloride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2. Alias: PAC, polyaluminium, polyaluminium chloride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3. CAS: 1327-41-9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4. Chemical formula: al2cln (OH) 6-n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5. Performance: the color of polyaluminium chloride is generally white, yellow and Tan solid powder or liquid.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6. Application: water treatment</w:t>
      </w:r>
    </w:p>
    <w:tbl>
      <w:tblPr>
        <w:tblStyle w:val="7"/>
        <w:tblpPr w:leftFromText="180" w:rightFromText="180" w:vertAnchor="text" w:horzAnchor="page" w:tblpX="757" w:tblpY="546"/>
        <w:tblOverlap w:val="never"/>
        <w:tblW w:w="9519" w:type="dxa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7"/>
        <w:gridCol w:w="1328"/>
        <w:gridCol w:w="1172"/>
        <w:gridCol w:w="1218"/>
        <w:gridCol w:w="1218"/>
        <w:gridCol w:w="1020"/>
        <w:gridCol w:w="1206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Standard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GB/15892-2009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GB/T22627-2008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GB/T 22627-2014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Index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Grade of drinking water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Water treatment level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</w:p>
        </w:tc>
        <w:tc>
          <w:tcPr>
            <w:tcW w:w="12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Liquid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solid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Liquid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solid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Liquid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solid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AL2O3（%）≥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10.0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6.0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28.0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6.0</w:t>
            </w:r>
          </w:p>
        </w:tc>
        <w:tc>
          <w:tcPr>
            <w:tcW w:w="12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28.0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Basicity B（%）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40.0-90.0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30-95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30-95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Water insoluble matter%≤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1.5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0.4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PH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3.5-5.0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3.5-5.0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3.5-5.0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Fe %≤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----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5.0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3.5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As .ppm≤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0.0015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0.0005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Cd .ppm≤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0.001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Cr .ppm≤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0.005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Pb %≤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0.006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------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Hg %≤</w:t>
            </w:r>
          </w:p>
        </w:tc>
        <w:tc>
          <w:tcPr>
            <w:tcW w:w="0" w:type="auto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0.00001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</w:t>
            </w:r>
          </w:p>
        </w:tc>
        <w:tc>
          <w:tcPr>
            <w:tcW w:w="2173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0.00005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Application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spacing w:before="195"/>
        <w:ind w:left="132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</w:p>
    <w:p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-1376680</wp:posOffset>
            </wp:positionH>
            <wp:positionV relativeFrom="paragraph">
              <wp:posOffset>4305300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type w:val="continuous"/>
      <w:pgSz w:w="11910" w:h="16840"/>
      <w:pgMar w:top="620" w:right="360" w:bottom="280" w:left="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-358140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2pt;margin-top:17.3pt;height:0pt;width:594.65pt;z-index:251661312;mso-width-relative:page;mso-height-relative:page;" filled="f" stroked="t" coordsize="21600,21600" o:gfxdata="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HAV5b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DYzY2QyMmY0Y2FmNzkzYjAyYmI0MTY3MDkxYTMifQ=="/>
  </w:docVars>
  <w:rsids>
    <w:rsidRoot w:val="00000000"/>
    <w:rsid w:val="01F23AD4"/>
    <w:rsid w:val="0EC93332"/>
    <w:rsid w:val="1A1B168D"/>
    <w:rsid w:val="20CD3E31"/>
    <w:rsid w:val="3A4F6EAB"/>
    <w:rsid w:val="3ED0334A"/>
    <w:rsid w:val="5CDF179C"/>
    <w:rsid w:val="5DCA4139"/>
    <w:rsid w:val="607D089E"/>
    <w:rsid w:val="73D470AA"/>
    <w:rsid w:val="7E976A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en-US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2"/>
      <w:szCs w:val="22"/>
      <w:lang w:val="en-US" w:eastAsia="en-US" w:bidi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en-US" w:eastAsia="en-US" w:bidi="en-US"/>
    </w:rPr>
  </w:style>
  <w:style w:type="paragraph" w:customStyle="1" w:styleId="12">
    <w:name w:val="Table Paragraph"/>
    <w:basedOn w:val="1"/>
    <w:qFormat/>
    <w:uiPriority w:val="1"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753</Characters>
  <TotalTime>0</TotalTime>
  <ScaleCrop>false</ScaleCrop>
  <LinksUpToDate>false</LinksUpToDate>
  <CharactersWithSpaces>808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2022-04-26T03:12:00Z</dcterms:created>
  <dc:creator>郑鸿雁</dc:creator>
  <cp:lastModifiedBy>吴惠婷</cp:lastModifiedBy>
  <dcterms:modified xsi:type="dcterms:W3CDTF">2022-12-14T08:06:30Z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2022-04-26T00:00:00Z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A6CF94D5CEE141019D2F3997F7AE77D9</vt:lpwstr>
  </property>
</Properties>
</file>